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240" w:lineRule="auto"/>
        <w:jc w:val="center"/>
        <w:textAlignment w:val="auto"/>
        <w:rPr>
          <w:rFonts w:hint="eastAsia" w:ascii="黑体" w:hAnsi="黑体" w:eastAsia="黑体" w:cs="黑体"/>
          <w:snapToGrid/>
          <w:kern w:val="2"/>
          <w:sz w:val="44"/>
          <w:szCs w:val="44"/>
          <w:lang w:val="en-US" w:eastAsia="zh-CN" w:bidi="ar-SA"/>
        </w:rPr>
      </w:pPr>
      <w:r>
        <w:rPr>
          <w:rFonts w:hint="eastAsia" w:ascii="黑体" w:hAnsi="黑体" w:eastAsia="黑体" w:cs="黑体"/>
          <w:snapToGrid/>
          <w:kern w:val="2"/>
          <w:sz w:val="44"/>
          <w:szCs w:val="44"/>
          <w:lang w:val="en-US" w:eastAsia="zh-CN" w:bidi="ar-SA"/>
        </w:rPr>
        <w:t>北京工程建设标准化协会</w:t>
      </w:r>
    </w:p>
    <w:p>
      <w:pPr>
        <w:keepNext w:val="0"/>
        <w:keepLines w:val="0"/>
        <w:pageBreakBefore w:val="0"/>
        <w:widowControl w:val="0"/>
        <w:kinsoku/>
        <w:wordWrap/>
        <w:overflowPunct/>
        <w:topLinePunct w:val="0"/>
        <w:autoSpaceDE/>
        <w:autoSpaceDN/>
        <w:bidi w:val="0"/>
        <w:adjustRightInd/>
        <w:snapToGrid/>
        <w:spacing w:after="0" w:afterLines="150" w:line="240" w:lineRule="auto"/>
        <w:jc w:val="center"/>
        <w:textAlignment w:val="auto"/>
        <w:rPr>
          <w:rFonts w:ascii="Arial"/>
          <w:sz w:val="21"/>
        </w:rPr>
      </w:pPr>
      <w:r>
        <w:rPr>
          <w:rFonts w:hint="eastAsia" w:ascii="黑体" w:hAnsi="黑体" w:eastAsia="黑体" w:cs="黑体"/>
          <w:snapToGrid/>
          <w:kern w:val="2"/>
          <w:sz w:val="44"/>
          <w:szCs w:val="44"/>
          <w:lang w:val="en-US" w:eastAsia="zh-CN" w:bidi="ar-SA"/>
        </w:rPr>
        <w:t>会费管理办法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依据国务院《社会团体登记管理条例》、民政部、财政部《关于调整社会团体会费政策等有关问题的通知(民发[2003] 95号)和《关于规范社会团体收费行为有关问题的通知民发[2007]167号)的规定和本会章程，特制定本办法。</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第一条</w:t>
      </w:r>
      <w:r>
        <w:rPr>
          <w:rFonts w:hint="eastAsia" w:ascii="仿宋_GB2312" w:hAnsi="仿宋_GB2312" w:eastAsia="仿宋_GB2312" w:cs="仿宋_GB2312"/>
          <w:sz w:val="32"/>
          <w:szCs w:val="32"/>
          <w:lang w:eastAsia="zh-CN"/>
        </w:rPr>
        <w:t xml:space="preserve"> 只收单位会员会费。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第二条</w:t>
      </w:r>
      <w:r>
        <w:rPr>
          <w:rFonts w:hint="eastAsia" w:ascii="仿宋_GB2312" w:hAnsi="仿宋_GB2312" w:eastAsia="仿宋_GB2312" w:cs="仿宋_GB2312"/>
          <w:sz w:val="32"/>
          <w:szCs w:val="32"/>
          <w:lang w:eastAsia="zh-CN"/>
        </w:rPr>
        <w:t xml:space="preserve"> 收取的会费基本标准如下：</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1、理事长单位：每年10000元；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w:t>
      </w:r>
      <w:r>
        <w:rPr>
          <w:rFonts w:hint="eastAsia" w:ascii="仿宋_GB2312" w:hAnsi="仿宋_GB2312" w:eastAsia="仿宋_GB2312" w:cs="仿宋_GB2312"/>
          <w:sz w:val="32"/>
          <w:szCs w:val="32"/>
          <w:lang w:val="en-US" w:eastAsia="zh-CN"/>
        </w:rPr>
        <w:t>秘书长单位、</w:t>
      </w:r>
      <w:r>
        <w:rPr>
          <w:rFonts w:hint="eastAsia" w:ascii="仿宋_GB2312" w:hAnsi="仿宋_GB2312" w:eastAsia="仿宋_GB2312" w:cs="仿宋_GB2312"/>
          <w:sz w:val="32"/>
          <w:szCs w:val="32"/>
          <w:lang w:eastAsia="zh-CN"/>
        </w:rPr>
        <w:t>副理事长单位、监事长单位：每年5000元；</w:t>
      </w:r>
      <w:bookmarkStart w:id="0" w:name="_GoBack"/>
      <w:bookmarkEnd w:id="0"/>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3、理事单位、监事单位：每年3000元；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4、会员单位：每年2000元；</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5、交费方式：按年交付。</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第三条</w:t>
      </w:r>
      <w:r>
        <w:rPr>
          <w:rFonts w:hint="eastAsia" w:ascii="仿宋_GB2312" w:hAnsi="仿宋_GB2312" w:eastAsia="仿宋_GB2312" w:cs="仿宋_GB2312"/>
          <w:sz w:val="32"/>
          <w:szCs w:val="32"/>
          <w:lang w:eastAsia="zh-CN"/>
        </w:rPr>
        <w:t xml:space="preserve"> 会费由协会秘书处统一收取。每年</w:t>
      </w:r>
      <w:r>
        <w:rPr>
          <w:rFonts w:hint="eastAsia" w:ascii="仿宋_GB2312" w:hAnsi="仿宋_GB2312" w:eastAsia="仿宋_GB2312" w:cs="仿宋_GB2312"/>
          <w:sz w:val="32"/>
          <w:szCs w:val="32"/>
          <w:lang w:val="en-US" w:eastAsia="zh-CN"/>
        </w:rPr>
        <w:t>1-3</w:t>
      </w:r>
      <w:r>
        <w:rPr>
          <w:rFonts w:hint="eastAsia" w:ascii="仿宋_GB2312" w:hAnsi="仿宋_GB2312" w:eastAsia="仿宋_GB2312" w:cs="仿宋_GB2312"/>
          <w:sz w:val="32"/>
          <w:szCs w:val="32"/>
          <w:lang w:eastAsia="zh-CN"/>
        </w:rPr>
        <w:t>月份为 会员交纳当年会费时间；逾期未交者，秘书处向其发出提示性交费通知。</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第四条 会费主要用于：</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1、会员大会、理事会和各项专业工作会议费用；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2、为会员提供的出版物、资料等费用；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3、日常办公、差旅、调研、评审等工作费用；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4、秘书处工作人员工资等费用，协会聘用专家费用；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5、固定资产购置与维护、网站及工作软件开发维护等</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费用；</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组织会员开展重大活动专项费用；</w:t>
      </w:r>
    </w:p>
    <w:p>
      <w:pPr>
        <w:keepNext w:val="0"/>
        <w:keepLines w:val="0"/>
        <w:pageBreakBefore w:val="0"/>
        <w:widowControl/>
        <w:numPr>
          <w:ilvl w:val="0"/>
          <w:numId w:val="1"/>
        </w:numPr>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围绕本会宗旨开展的其他业务活动费用。</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第五条</w:t>
      </w:r>
      <w:r>
        <w:rPr>
          <w:rFonts w:hint="eastAsia" w:ascii="仿宋_GB2312" w:hAnsi="仿宋_GB2312" w:eastAsia="仿宋_GB2312" w:cs="仿宋_GB2312"/>
          <w:sz w:val="32"/>
          <w:szCs w:val="32"/>
          <w:lang w:eastAsia="zh-CN"/>
        </w:rPr>
        <w:t xml:space="preserve"> 本会会费管理遵守国家有关法律法规和协会章程，按照国家会计法规和协会财务管理制度的规定进行会计核算，并符合以下规定：</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1、任何单位和个人不得侵占、私分和挪用本会会费。会费不得用于业务范围以外的活动，不得在会员中分配；</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2、秘书处每年向理事会报告一次年度财务和会费收支情况；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0"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3、召开会员大会时，向会员公布会费收支情况，接受 会员大会的审查，并在社会团体年检时向民政部门报告会费收支情况。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第六条</w:t>
      </w:r>
      <w:r>
        <w:rPr>
          <w:rFonts w:hint="eastAsia" w:ascii="仿宋_GB2312" w:hAnsi="仿宋_GB2312" w:eastAsia="仿宋_GB2312" w:cs="仿宋_GB2312"/>
          <w:sz w:val="32"/>
          <w:szCs w:val="32"/>
          <w:lang w:eastAsia="zh-CN"/>
        </w:rPr>
        <w:t xml:space="preserve"> 凡本会单位会员应积极交纳会费，并履行会员 义务。对一年欠交会费的会员，视为自动放弃会员资格。协会特邀单位可免缴会费。</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第七条</w:t>
      </w:r>
      <w:r>
        <w:rPr>
          <w:rFonts w:hint="eastAsia" w:ascii="仿宋_GB2312" w:hAnsi="仿宋_GB2312" w:eastAsia="仿宋_GB2312" w:cs="仿宋_GB2312"/>
          <w:sz w:val="32"/>
          <w:szCs w:val="32"/>
          <w:lang w:eastAsia="zh-CN"/>
        </w:rPr>
        <w:t xml:space="preserve"> 本会会费的使用与管理，接受业务主管单位、财政、审计和社团登记管理机关的检查、监督。</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第八条</w:t>
      </w:r>
      <w:r>
        <w:rPr>
          <w:rFonts w:hint="eastAsia" w:ascii="仿宋_GB2312" w:hAnsi="仿宋_GB2312" w:eastAsia="仿宋_GB2312" w:cs="仿宋_GB2312"/>
          <w:sz w:val="32"/>
          <w:szCs w:val="32"/>
          <w:lang w:eastAsia="zh-CN"/>
        </w:rPr>
        <w:t xml:space="preserve"> 本办法由协会秘书处负责解释。</w:t>
      </w:r>
    </w:p>
    <w:p>
      <w:pPr>
        <w:keepNext w:val="0"/>
        <w:keepLines w:val="0"/>
        <w:pageBreakBefore w:val="0"/>
        <w:widowControl/>
        <w:kinsoku w:val="0"/>
        <w:wordWrap/>
        <w:overflowPunct/>
        <w:topLinePunct w:val="0"/>
        <w:autoSpaceDE w:val="0"/>
        <w:autoSpaceDN w:val="0"/>
        <w:bidi w:val="0"/>
        <w:adjustRightInd w:val="0"/>
        <w:snapToGrid w:val="0"/>
        <w:spacing w:line="360" w:lineRule="auto"/>
        <w:ind w:left="0" w:leftChars="0" w:right="0" w:firstLine="643" w:firstLineChars="200"/>
        <w:jc w:val="both"/>
        <w:textAlignment w:val="baseline"/>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lang w:eastAsia="zh-CN"/>
        </w:rPr>
        <w:t>第九条</w:t>
      </w:r>
      <w:r>
        <w:rPr>
          <w:rFonts w:hint="eastAsia" w:ascii="仿宋_GB2312" w:hAnsi="仿宋_GB2312" w:eastAsia="仿宋_GB2312" w:cs="仿宋_GB2312"/>
          <w:sz w:val="32"/>
          <w:szCs w:val="32"/>
          <w:lang w:eastAsia="zh-CN"/>
        </w:rPr>
        <w:t xml:space="preserve"> 本办法经北京工程建设标准化协会第三届第一次会员代表大会审议通过之日起执行。</w:t>
      </w:r>
    </w:p>
    <w:sectPr>
      <w:footerReference r:id="rId5" w:type="default"/>
      <w:pgSz w:w="11906" w:h="16839"/>
      <w:pgMar w:top="1431" w:right="1785" w:bottom="1230" w:left="1785" w:header="964" w:footer="850"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left" w:pos="4423"/>
      </w:tabs>
      <w:spacing w:line="173" w:lineRule="auto"/>
      <w:ind w:left="4119"/>
      <w:rPr>
        <w:rFonts w:hint="eastAsia" w:ascii="宋体" w:hAnsi="宋体" w:eastAsia="宋体" w:cs="宋体"/>
        <w:sz w:val="24"/>
        <w:szCs w:val="24"/>
        <w:lang w:eastAsia="zh-CN"/>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宋体" w:hAnsi="宋体" w:eastAsia="宋体" w:cs="宋体"/>
        <w:sz w:val="24"/>
        <w:szCs w:val="24"/>
        <w:lang w:eastAsia="zh-CN"/>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1341F5"/>
    <w:multiLevelType w:val="singleLevel"/>
    <w:tmpl w:val="9D1341F5"/>
    <w:lvl w:ilvl="0" w:tentative="0">
      <w:start w:val="6"/>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MjMxNzYxOTFkNTFhYWQxNzI4MzBmNGRmMDFjN2ExYmQifQ=="/>
    <w:docVar w:name="KSO_WPS_MARK_KEY" w:val="1184d96f-b0a4-4cdb-abc8-b947fc5ac99e"/>
  </w:docVars>
  <w:rsids>
    <w:rsidRoot w:val="00000000"/>
    <w:rsid w:val="0B4C1717"/>
    <w:rsid w:val="3A71135E"/>
    <w:rsid w:val="3B3624A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Pages>
  <Words>773</Words>
  <Characters>802</Characters>
  <TotalTime>22</TotalTime>
  <ScaleCrop>false</ScaleCrop>
  <LinksUpToDate>false</LinksUpToDate>
  <CharactersWithSpaces>815</CharactersWithSpaces>
  <Application>WPS Office_11.1.0.14309_F1E327BC-269C-435d-A152-05C5408002CA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2023-07-25T15:02:00Z</dcterms:created>
  <dc:creator>余生</dc:creator>
  <cp:lastModifiedBy>刘颖贤</cp:lastModifiedBy>
  <dcterms:modified xsi:type="dcterms:W3CDTF">2024-07-23T04:39:23Z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2023-07-26T18:24:10Z</vt:filetime>
  </property>
  <property fmtid="{D5CDD505-2E9C-101B-9397-08002B2CF9AE}" pid="4" name="KSOProductBuildVer">
    <vt:lpwstr>2052-11.1.0.14309</vt:lpwstr>
  </property>
  <property fmtid="{D5CDD505-2E9C-101B-9397-08002B2CF9AE}" pid="5" name="ICV">
    <vt:lpwstr>1FA4B0DB642746DA95252077E6BB67B6_12</vt:lpwstr>
  </property>
</Properties>
</file>